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460" w:lineRule="exact"/>
        <w:ind w:right="0" w:rightChars="0" w:firstLine="0" w:firstLineChars="0"/>
        <w:jc w:val="both"/>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p>
    <w:p>
      <w:pPr>
        <w:keepNext w:val="0"/>
        <w:keepLines w:val="0"/>
        <w:pageBreakBefore w:val="0"/>
        <w:kinsoku/>
        <w:wordWrap/>
        <w:overflowPunct/>
        <w:topLinePunct w:val="0"/>
        <w:autoSpaceDE/>
        <w:autoSpaceDN/>
        <w:bidi w:val="0"/>
        <w:adjustRightInd/>
        <w:snapToGrid/>
        <w:spacing w:line="460" w:lineRule="exact"/>
        <w:ind w:right="0" w:rightChars="0" w:firstLine="0" w:firstLineChars="0"/>
        <w:jc w:val="center"/>
        <w:textAlignment w:val="auto"/>
        <w:outlineLvl w:val="9"/>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lang w:eastAsia="zh-CN"/>
        </w:rPr>
        <w:t>闽清县安全生产</w:t>
      </w:r>
      <w:r>
        <w:rPr>
          <w:rFonts w:hint="eastAsia" w:ascii="方正小标宋简体" w:hAnsi="方正小标宋简体" w:eastAsia="方正小标宋简体" w:cs="方正小标宋简体"/>
          <w:bCs/>
          <w:color w:val="000000"/>
          <w:sz w:val="36"/>
          <w:szCs w:val="36"/>
        </w:rPr>
        <w:t>隐患排查治理专项行动报表（一）</w:t>
      </w:r>
    </w:p>
    <w:p>
      <w:pPr>
        <w:keepNext w:val="0"/>
        <w:keepLines w:val="0"/>
        <w:pageBreakBefore w:val="0"/>
        <w:widowControl/>
        <w:tabs>
          <w:tab w:val="left" w:pos="4753"/>
          <w:tab w:val="left" w:pos="5493"/>
        </w:tabs>
        <w:kinsoku/>
        <w:wordWrap/>
        <w:overflowPunct/>
        <w:topLinePunct w:val="0"/>
        <w:autoSpaceDE/>
        <w:autoSpaceDN/>
        <w:bidi w:val="0"/>
        <w:adjustRightInd/>
        <w:snapToGrid/>
        <w:spacing w:line="460" w:lineRule="exact"/>
        <w:ind w:left="93" w:right="0" w:rightChars="0" w:firstLine="0" w:firstLineChars="0"/>
        <w:jc w:val="left"/>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填报单位：</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201</w:t>
      </w:r>
      <w:r>
        <w:rPr>
          <w:rFonts w:hint="eastAsia" w:ascii="仿宋_GB2312" w:hAnsi="仿宋_GB2312" w:eastAsia="仿宋_GB2312" w:cs="仿宋_GB2312"/>
          <w:color w:val="000000"/>
          <w:kern w:val="0"/>
          <w:sz w:val="21"/>
          <w:szCs w:val="21"/>
          <w:lang w:val="en-US" w:eastAsia="zh-CN"/>
        </w:rPr>
        <w:t>9</w:t>
      </w:r>
      <w:r>
        <w:rPr>
          <w:rFonts w:hint="eastAsia" w:ascii="仿宋_GB2312" w:hAnsi="仿宋_GB2312" w:eastAsia="仿宋_GB2312" w:cs="仿宋_GB2312"/>
          <w:color w:val="000000"/>
          <w:kern w:val="0"/>
          <w:sz w:val="21"/>
          <w:szCs w:val="21"/>
        </w:rPr>
        <w:t xml:space="preserve">年1月-  月    </w:t>
      </w:r>
    </w:p>
    <w:tbl>
      <w:tblPr>
        <w:tblStyle w:val="5"/>
        <w:tblW w:w="15020" w:type="dxa"/>
        <w:jc w:val="center"/>
        <w:tblInd w:w="0" w:type="dxa"/>
        <w:tblLayout w:type="fixed"/>
        <w:tblCellMar>
          <w:top w:w="0" w:type="dxa"/>
          <w:left w:w="108" w:type="dxa"/>
          <w:bottom w:w="0" w:type="dxa"/>
          <w:right w:w="108" w:type="dxa"/>
        </w:tblCellMar>
      </w:tblPr>
      <w:tblGrid>
        <w:gridCol w:w="2158"/>
        <w:gridCol w:w="946"/>
        <w:gridCol w:w="947"/>
        <w:gridCol w:w="746"/>
        <w:gridCol w:w="763"/>
        <w:gridCol w:w="762"/>
        <w:gridCol w:w="763"/>
        <w:gridCol w:w="731"/>
        <w:gridCol w:w="730"/>
        <w:gridCol w:w="731"/>
        <w:gridCol w:w="870"/>
        <w:gridCol w:w="849"/>
        <w:gridCol w:w="743"/>
        <w:gridCol w:w="806"/>
        <w:gridCol w:w="827"/>
        <w:gridCol w:w="869"/>
        <w:gridCol w:w="779"/>
      </w:tblGrid>
      <w:tr>
        <w:tblPrEx>
          <w:tblLayout w:type="fixed"/>
          <w:tblCellMar>
            <w:top w:w="0" w:type="dxa"/>
            <w:left w:w="108" w:type="dxa"/>
            <w:bottom w:w="0" w:type="dxa"/>
            <w:right w:w="108" w:type="dxa"/>
          </w:tblCellMar>
        </w:tblPrEx>
        <w:trPr>
          <w:trHeight w:val="395" w:hRule="atLeast"/>
          <w:jc w:val="center"/>
        </w:trPr>
        <w:tc>
          <w:tcPr>
            <w:tcW w:w="21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4753"/>
                <w:tab w:val="left" w:pos="5493"/>
              </w:tabs>
              <w:kinsoku/>
              <w:wordWrap/>
              <w:overflowPunct/>
              <w:topLinePunct w:val="0"/>
              <w:autoSpaceDE/>
              <w:autoSpaceDN/>
              <w:bidi w:val="0"/>
              <w:adjustRightInd/>
              <w:snapToGrid/>
              <w:spacing w:line="240" w:lineRule="exact"/>
              <w:ind w:left="93"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行业领域</w:t>
            </w:r>
          </w:p>
        </w:tc>
        <w:tc>
          <w:tcPr>
            <w:tcW w:w="263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开展排查治理事故隐患的生产经营单位</w:t>
            </w:r>
          </w:p>
        </w:tc>
        <w:tc>
          <w:tcPr>
            <w:tcW w:w="228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一般安全隐患</w:t>
            </w:r>
          </w:p>
        </w:tc>
        <w:tc>
          <w:tcPr>
            <w:tcW w:w="7156"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重大安全隐患</w:t>
            </w:r>
          </w:p>
        </w:tc>
        <w:tc>
          <w:tcPr>
            <w:tcW w:w="7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累计落实隐患治理资金</w:t>
            </w:r>
          </w:p>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(万元)</w:t>
            </w:r>
          </w:p>
        </w:tc>
      </w:tr>
      <w:tr>
        <w:tblPrEx>
          <w:tblLayout w:type="fixed"/>
          <w:tblCellMar>
            <w:top w:w="0" w:type="dxa"/>
            <w:left w:w="108" w:type="dxa"/>
            <w:bottom w:w="0" w:type="dxa"/>
            <w:right w:w="108" w:type="dxa"/>
          </w:tblCellMar>
        </w:tblPrEx>
        <w:trPr>
          <w:trHeight w:val="210" w:hRule="atLeast"/>
          <w:jc w:val="center"/>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应排查治理隐患的生产经营单位（家）</w:t>
            </w:r>
          </w:p>
        </w:tc>
        <w:tc>
          <w:tcPr>
            <w:tcW w:w="94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实际排查治理隐患的生产经营单位（家）</w:t>
            </w:r>
          </w:p>
        </w:tc>
        <w:tc>
          <w:tcPr>
            <w:tcW w:w="74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覆盖率</w:t>
            </w:r>
          </w:p>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7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排查一般隐患(项)</w:t>
            </w:r>
          </w:p>
        </w:tc>
        <w:tc>
          <w:tcPr>
            <w:tcW w:w="76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其中：已整改(项)</w:t>
            </w:r>
          </w:p>
        </w:tc>
        <w:tc>
          <w:tcPr>
            <w:tcW w:w="76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整改率</w:t>
            </w:r>
          </w:p>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19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排查治理重大隐患</w:t>
            </w:r>
          </w:p>
        </w:tc>
        <w:tc>
          <w:tcPr>
            <w:tcW w:w="171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列入治理计划</w:t>
            </w:r>
          </w:p>
        </w:tc>
        <w:tc>
          <w:tcPr>
            <w:tcW w:w="324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其中：挂牌督办</w:t>
            </w: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321" w:hRule="atLeast"/>
          <w:jc w:val="center"/>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排查重大隐患(项)</w:t>
            </w:r>
          </w:p>
        </w:tc>
        <w:tc>
          <w:tcPr>
            <w:tcW w:w="73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其中：已整改(项)</w:t>
            </w:r>
          </w:p>
        </w:tc>
        <w:tc>
          <w:tcPr>
            <w:tcW w:w="73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整改率（%）</w:t>
            </w:r>
          </w:p>
        </w:tc>
        <w:tc>
          <w:tcPr>
            <w:tcW w:w="8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列入治理计划的重大隐患(项)</w:t>
            </w:r>
          </w:p>
        </w:tc>
        <w:tc>
          <w:tcPr>
            <w:tcW w:w="84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其中：达到“五到位”要求(项)</w:t>
            </w:r>
          </w:p>
        </w:tc>
        <w:tc>
          <w:tcPr>
            <w:tcW w:w="74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挂牌督办重大隐患(项)</w:t>
            </w:r>
          </w:p>
        </w:tc>
        <w:tc>
          <w:tcPr>
            <w:tcW w:w="80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其中：省级挂牌督办(项)</w:t>
            </w:r>
          </w:p>
        </w:tc>
        <w:tc>
          <w:tcPr>
            <w:tcW w:w="82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其中：市级挂牌督办(项)</w:t>
            </w:r>
          </w:p>
        </w:tc>
        <w:tc>
          <w:tcPr>
            <w:tcW w:w="86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其中：县级挂牌督办(项)</w:t>
            </w: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321" w:hRule="atLeast"/>
          <w:jc w:val="center"/>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312" w:hRule="atLeast"/>
          <w:jc w:val="center"/>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合计</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非煤矿山</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危险化学品</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烟花爆竹</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建筑施工</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旅游</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民爆物品</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消防安全</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道路交通</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水上交通</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渔业船舶</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油气管道</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燃气管线</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涉氨制冷</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有限空间作业</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大型活动</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74"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三合一及人员密集场所</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0"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农村生产建设</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219" w:hRule="atLeast"/>
          <w:jc w:val="center"/>
        </w:trPr>
        <w:tc>
          <w:tcPr>
            <w:tcW w:w="215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其他行业领域</w:t>
            </w:r>
          </w:p>
        </w:tc>
        <w:tc>
          <w:tcPr>
            <w:tcW w:w="9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9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3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8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rPr>
            </w:pPr>
          </w:p>
        </w:tc>
      </w:tr>
    </w:tbl>
    <w:p>
      <w:pPr>
        <w:keepNext w:val="0"/>
        <w:keepLines w:val="0"/>
        <w:pageBreakBefore w:val="0"/>
        <w:widowControl/>
        <w:tabs>
          <w:tab w:val="left" w:pos="4753"/>
          <w:tab w:val="left" w:pos="5493"/>
        </w:tabs>
        <w:kinsoku/>
        <w:wordWrap/>
        <w:overflowPunct/>
        <w:topLinePunct w:val="0"/>
        <w:autoSpaceDE/>
        <w:autoSpaceDN/>
        <w:bidi w:val="0"/>
        <w:adjustRightInd/>
        <w:snapToGrid/>
        <w:spacing w:line="240" w:lineRule="exact"/>
        <w:ind w:left="91" w:leftChars="0" w:right="0" w:rightChars="0" w:firstLine="0" w:firstLineChars="0"/>
        <w:jc w:val="left"/>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审核人：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 xml:space="preserve">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 xml:space="preserve">                 填报人：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 xml:space="preserve">             联系电话：                        填报日期：</w:t>
      </w:r>
    </w:p>
    <w:p>
      <w:pPr>
        <w:keepNext w:val="0"/>
        <w:keepLines w:val="0"/>
        <w:pageBreakBefore w:val="0"/>
        <w:kinsoku/>
        <w:wordWrap/>
        <w:overflowPunct/>
        <w:topLinePunct w:val="0"/>
        <w:autoSpaceDE/>
        <w:autoSpaceDN/>
        <w:bidi w:val="0"/>
        <w:adjustRightInd/>
        <w:snapToGrid/>
        <w:spacing w:line="460" w:lineRule="exact"/>
        <w:ind w:right="0" w:rightChars="0" w:firstLine="0" w:firstLineChars="0"/>
        <w:jc w:val="center"/>
        <w:textAlignment w:val="auto"/>
        <w:outlineLvl w:val="9"/>
        <w:rPr>
          <w:rFonts w:hint="eastAsia" w:ascii="方正小标宋简体" w:hAnsi="方正小标宋简体" w:eastAsia="方正小标宋简体" w:cs="方正小标宋简体"/>
          <w:bCs/>
          <w:color w:val="000000"/>
          <w:sz w:val="36"/>
          <w:szCs w:val="36"/>
          <w:lang w:eastAsia="zh-CN"/>
        </w:rPr>
      </w:pPr>
    </w:p>
    <w:p>
      <w:pPr>
        <w:keepNext w:val="0"/>
        <w:keepLines w:val="0"/>
        <w:pageBreakBefore w:val="0"/>
        <w:kinsoku/>
        <w:wordWrap/>
        <w:overflowPunct/>
        <w:topLinePunct w:val="0"/>
        <w:autoSpaceDE/>
        <w:autoSpaceDN/>
        <w:bidi w:val="0"/>
        <w:adjustRightInd/>
        <w:snapToGrid/>
        <w:spacing w:line="460" w:lineRule="exact"/>
        <w:ind w:right="0" w:rightChars="0" w:firstLine="0" w:firstLineChars="0"/>
        <w:jc w:val="center"/>
        <w:textAlignment w:val="auto"/>
        <w:outlineLvl w:val="9"/>
        <w:rPr>
          <w:rFonts w:hint="eastAsia" w:ascii="方正小标宋简体" w:hAnsi="方正小标宋简体" w:eastAsia="方正小标宋简体" w:cs="方正小标宋简体"/>
          <w:bCs/>
          <w:color w:val="000000"/>
          <w:sz w:val="36"/>
          <w:szCs w:val="36"/>
          <w:lang w:eastAsia="zh-CN"/>
        </w:rPr>
      </w:pPr>
      <w:r>
        <w:rPr>
          <w:rFonts w:hint="eastAsia" w:ascii="方正小标宋简体" w:hAnsi="方正小标宋简体" w:eastAsia="方正小标宋简体" w:cs="方正小标宋简体"/>
          <w:bCs/>
          <w:color w:val="000000"/>
          <w:sz w:val="36"/>
          <w:szCs w:val="36"/>
          <w:lang w:eastAsia="zh-CN"/>
        </w:rPr>
        <w:t>闽清县安全生产隐患排查治理专项行动报表（二）</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color w:val="000000"/>
          <w:kern w:val="0"/>
          <w:sz w:val="21"/>
          <w:szCs w:val="21"/>
          <w:lang w:eastAsia="zh-CN"/>
        </w:rPr>
        <w:t xml:space="preserve">填报单位：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lang w:eastAsia="zh-CN"/>
        </w:rPr>
        <w:t xml:space="preserve">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lang w:eastAsia="zh-CN"/>
        </w:rPr>
        <w:t xml:space="preserve">                         201</w:t>
      </w:r>
      <w:r>
        <w:rPr>
          <w:rFonts w:hint="eastAsia" w:ascii="仿宋_GB2312" w:hAnsi="仿宋_GB2312" w:eastAsia="仿宋_GB2312" w:cs="仿宋_GB2312"/>
          <w:color w:val="000000"/>
          <w:kern w:val="0"/>
          <w:sz w:val="21"/>
          <w:szCs w:val="21"/>
          <w:lang w:val="en-US" w:eastAsia="zh-CN"/>
        </w:rPr>
        <w:t>9</w:t>
      </w:r>
      <w:r>
        <w:rPr>
          <w:rFonts w:hint="eastAsia" w:ascii="仿宋_GB2312" w:hAnsi="仿宋_GB2312" w:eastAsia="仿宋_GB2312" w:cs="仿宋_GB2312"/>
          <w:color w:val="000000"/>
          <w:kern w:val="0"/>
          <w:sz w:val="21"/>
          <w:szCs w:val="21"/>
          <w:lang w:eastAsia="zh-CN"/>
        </w:rPr>
        <w:t xml:space="preserve">年1月-  月   </w:t>
      </w:r>
      <w:r>
        <w:rPr>
          <w:rFonts w:hint="eastAsia" w:ascii="仿宋_GB2312" w:hAnsi="仿宋_GB2312" w:eastAsia="仿宋_GB2312" w:cs="仿宋_GB2312"/>
          <w:bCs/>
          <w:color w:val="000000"/>
          <w:sz w:val="32"/>
          <w:szCs w:val="32"/>
          <w:lang w:eastAsia="zh-CN"/>
        </w:rPr>
        <w:t xml:space="preserve"> </w:t>
      </w:r>
    </w:p>
    <w:tbl>
      <w:tblPr>
        <w:tblStyle w:val="5"/>
        <w:tblW w:w="15060" w:type="dxa"/>
        <w:jc w:val="center"/>
        <w:tblInd w:w="-318" w:type="dxa"/>
        <w:tblLayout w:type="fixed"/>
        <w:tblCellMar>
          <w:top w:w="0" w:type="dxa"/>
          <w:left w:w="108" w:type="dxa"/>
          <w:bottom w:w="0" w:type="dxa"/>
          <w:right w:w="108" w:type="dxa"/>
        </w:tblCellMar>
      </w:tblPr>
      <w:tblGrid>
        <w:gridCol w:w="2389"/>
        <w:gridCol w:w="792"/>
        <w:gridCol w:w="792"/>
        <w:gridCol w:w="796"/>
        <w:gridCol w:w="1113"/>
        <w:gridCol w:w="727"/>
        <w:gridCol w:w="773"/>
        <w:gridCol w:w="849"/>
        <w:gridCol w:w="743"/>
        <w:gridCol w:w="727"/>
        <w:gridCol w:w="729"/>
        <w:gridCol w:w="803"/>
        <w:gridCol w:w="909"/>
        <w:gridCol w:w="789"/>
        <w:gridCol w:w="697"/>
        <w:gridCol w:w="633"/>
        <w:gridCol w:w="799"/>
      </w:tblGrid>
      <w:tr>
        <w:tblPrEx>
          <w:tblLayout w:type="fixed"/>
          <w:tblCellMar>
            <w:top w:w="0" w:type="dxa"/>
            <w:left w:w="108" w:type="dxa"/>
            <w:bottom w:w="0" w:type="dxa"/>
            <w:right w:w="108" w:type="dxa"/>
          </w:tblCellMar>
        </w:tblPrEx>
        <w:trPr>
          <w:trHeight w:val="216" w:hRule="atLeast"/>
          <w:jc w:val="center"/>
        </w:trPr>
        <w:tc>
          <w:tcPr>
            <w:tcW w:w="23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行业领域</w:t>
            </w:r>
          </w:p>
        </w:tc>
        <w:tc>
          <w:tcPr>
            <w:tcW w:w="422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组织监管执法情况</w:t>
            </w:r>
          </w:p>
        </w:tc>
        <w:tc>
          <w:tcPr>
            <w:tcW w:w="236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监督约束情况</w:t>
            </w:r>
          </w:p>
        </w:tc>
        <w:tc>
          <w:tcPr>
            <w:tcW w:w="6086" w:type="dxa"/>
            <w:gridSpan w:val="8"/>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实施处罚情况</w:t>
            </w:r>
          </w:p>
        </w:tc>
      </w:tr>
      <w:tr>
        <w:tblPrEx>
          <w:tblLayout w:type="fixed"/>
          <w:tblCellMar>
            <w:top w:w="0" w:type="dxa"/>
            <w:left w:w="108" w:type="dxa"/>
            <w:bottom w:w="0" w:type="dxa"/>
            <w:right w:w="108" w:type="dxa"/>
          </w:tblCellMar>
        </w:tblPrEx>
        <w:trPr>
          <w:trHeight w:val="312" w:hRule="atLeast"/>
          <w:jc w:val="center"/>
        </w:trPr>
        <w:tc>
          <w:tcPr>
            <w:tcW w:w="23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组织执法检查</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组(次)</w:t>
            </w:r>
          </w:p>
        </w:tc>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出动执法人员</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(人次)</w:t>
            </w:r>
          </w:p>
        </w:tc>
        <w:tc>
          <w:tcPr>
            <w:tcW w:w="79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参加检</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查专家</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(人次)</w:t>
            </w:r>
          </w:p>
        </w:tc>
        <w:tc>
          <w:tcPr>
            <w:tcW w:w="111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跨区域跨部门跨层级联合执法</w:t>
            </w:r>
          </w:p>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(人次)</w:t>
            </w:r>
          </w:p>
        </w:tc>
        <w:tc>
          <w:tcPr>
            <w:tcW w:w="72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检查生产经营单位(家次)</w:t>
            </w:r>
          </w:p>
        </w:tc>
        <w:tc>
          <w:tcPr>
            <w:tcW w:w="77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黑名单管理</w:t>
            </w:r>
          </w:p>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(家次)</w:t>
            </w:r>
          </w:p>
        </w:tc>
        <w:tc>
          <w:tcPr>
            <w:tcW w:w="84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媒体网站等曝光(家次)</w:t>
            </w:r>
          </w:p>
        </w:tc>
        <w:tc>
          <w:tcPr>
            <w:tcW w:w="74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一案</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双查</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(人次)</w:t>
            </w:r>
          </w:p>
        </w:tc>
        <w:tc>
          <w:tcPr>
            <w:tcW w:w="72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责令整</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改(起)</w:t>
            </w:r>
          </w:p>
        </w:tc>
        <w:tc>
          <w:tcPr>
            <w:tcW w:w="72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行政</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处罚(次)</w:t>
            </w:r>
          </w:p>
        </w:tc>
        <w:tc>
          <w:tcPr>
            <w:tcW w:w="80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责令停</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产停业(家)</w:t>
            </w:r>
          </w:p>
        </w:tc>
        <w:tc>
          <w:tcPr>
            <w:tcW w:w="90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暂扣或吊销许可证、职业资格(个)</w:t>
            </w:r>
          </w:p>
        </w:tc>
        <w:tc>
          <w:tcPr>
            <w:tcW w:w="78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关闭取缔非法违法</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业(家)</w:t>
            </w:r>
          </w:p>
        </w:tc>
        <w:tc>
          <w:tcPr>
            <w:tcW w:w="69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罚款</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(万元)</w:t>
            </w:r>
          </w:p>
        </w:tc>
        <w:tc>
          <w:tcPr>
            <w:tcW w:w="63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行政</w:t>
            </w:r>
            <w:r>
              <w:rPr>
                <w:rFonts w:hint="eastAsia" w:ascii="仿宋_GB2312" w:hAnsi="仿宋_GB2312" w:eastAsia="仿宋_GB2312" w:cs="仿宋_GB2312"/>
                <w:color w:val="000000"/>
                <w:kern w:val="0"/>
                <w:sz w:val="21"/>
                <w:szCs w:val="21"/>
                <w:lang w:eastAsia="zh-CN"/>
              </w:rPr>
              <w:br w:type="textWrapping"/>
            </w:r>
            <w:r>
              <w:rPr>
                <w:rFonts w:hint="eastAsia" w:ascii="仿宋_GB2312" w:hAnsi="仿宋_GB2312" w:eastAsia="仿宋_GB2312" w:cs="仿宋_GB2312"/>
                <w:color w:val="000000"/>
                <w:kern w:val="0"/>
                <w:sz w:val="21"/>
                <w:szCs w:val="21"/>
                <w:lang w:eastAsia="zh-CN"/>
              </w:rPr>
              <w:t>拘留(人)</w:t>
            </w:r>
          </w:p>
        </w:tc>
        <w:tc>
          <w:tcPr>
            <w:tcW w:w="79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移送追究刑事责任(人)</w:t>
            </w:r>
          </w:p>
        </w:tc>
      </w:tr>
      <w:tr>
        <w:tblPrEx>
          <w:tblLayout w:type="fixed"/>
          <w:tblCellMar>
            <w:top w:w="0" w:type="dxa"/>
            <w:left w:w="108" w:type="dxa"/>
            <w:bottom w:w="0" w:type="dxa"/>
            <w:right w:w="108" w:type="dxa"/>
          </w:tblCellMar>
        </w:tblPrEx>
        <w:trPr>
          <w:trHeight w:val="312" w:hRule="atLeast"/>
          <w:jc w:val="center"/>
        </w:trPr>
        <w:tc>
          <w:tcPr>
            <w:tcW w:w="23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11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7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84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4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80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9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6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6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r>
      <w:tr>
        <w:tblPrEx>
          <w:tblLayout w:type="fixed"/>
          <w:tblCellMar>
            <w:top w:w="0" w:type="dxa"/>
            <w:left w:w="108" w:type="dxa"/>
            <w:bottom w:w="0" w:type="dxa"/>
            <w:right w:w="108" w:type="dxa"/>
          </w:tblCellMar>
        </w:tblPrEx>
        <w:trPr>
          <w:trHeight w:val="312" w:hRule="atLeast"/>
          <w:jc w:val="center"/>
        </w:trPr>
        <w:tc>
          <w:tcPr>
            <w:tcW w:w="23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11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7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84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4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80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9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6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6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r>
      <w:tr>
        <w:tblPrEx>
          <w:tblLayout w:type="fixed"/>
          <w:tblCellMar>
            <w:top w:w="0" w:type="dxa"/>
            <w:left w:w="108" w:type="dxa"/>
            <w:bottom w:w="0" w:type="dxa"/>
            <w:right w:w="108" w:type="dxa"/>
          </w:tblCellMar>
        </w:tblPrEx>
        <w:trPr>
          <w:trHeight w:val="312" w:hRule="atLeast"/>
          <w:jc w:val="center"/>
        </w:trPr>
        <w:tc>
          <w:tcPr>
            <w:tcW w:w="23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11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7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84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4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2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80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9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69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6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c>
          <w:tcPr>
            <w:tcW w:w="7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96" w:leftChars="-30" w:right="-96" w:rightChars="-30" w:firstLine="0" w:firstLineChars="0"/>
              <w:jc w:val="center"/>
              <w:textAlignment w:val="auto"/>
              <w:outlineLvl w:val="9"/>
              <w:rPr>
                <w:rFonts w:hint="eastAsia" w:ascii="仿宋_GB2312" w:hAnsi="仿宋_GB2312" w:eastAsia="仿宋_GB2312" w:cs="仿宋_GB2312"/>
                <w:bCs/>
                <w:color w:val="000000"/>
                <w:sz w:val="32"/>
                <w:szCs w:val="32"/>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合计</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非煤矿山</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危险化学品</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烟花爆竹</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建筑施工</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旅</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lang w:eastAsia="zh-CN"/>
              </w:rPr>
              <w:t>游</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民爆物品</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消防安全</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道路交通</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水上交通</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渔业船舶</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油气管道</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燃气管线</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涉氨制冷</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有限空间作业</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大型活动</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三合一及人员密集场所</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16"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农村生产建设</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r>
        <w:tblPrEx>
          <w:tblLayout w:type="fixed"/>
          <w:tblCellMar>
            <w:top w:w="0" w:type="dxa"/>
            <w:left w:w="108" w:type="dxa"/>
            <w:bottom w:w="0" w:type="dxa"/>
            <w:right w:w="108" w:type="dxa"/>
          </w:tblCellMar>
        </w:tblPrEx>
        <w:trPr>
          <w:trHeight w:val="272" w:hRule="atLeast"/>
          <w:jc w:val="center"/>
        </w:trPr>
        <w:tc>
          <w:tcPr>
            <w:tcW w:w="23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其他行业领域</w:t>
            </w: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11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9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8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6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c>
          <w:tcPr>
            <w:tcW w:w="7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p>
        </w:tc>
      </w:tr>
    </w:tbl>
    <w:p>
      <w:pPr>
        <w:keepNext w:val="0"/>
        <w:keepLines w:val="0"/>
        <w:pageBreakBefore w:val="0"/>
        <w:widowControl/>
        <w:tabs>
          <w:tab w:val="left" w:pos="4753"/>
          <w:tab w:val="left" w:pos="5493"/>
        </w:tabs>
        <w:kinsoku/>
        <w:wordWrap/>
        <w:overflowPunct/>
        <w:topLinePunct w:val="0"/>
        <w:autoSpaceDE/>
        <w:autoSpaceDN/>
        <w:bidi w:val="0"/>
        <w:adjustRightInd/>
        <w:snapToGrid/>
        <w:spacing w:line="240" w:lineRule="exact"/>
        <w:ind w:left="208" w:leftChars="65" w:right="0" w:rightChars="0" w:firstLine="0" w:firstLineChars="0"/>
        <w:jc w:val="left"/>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备注：1、统计数据为累计数据，请于每月</w:t>
      </w: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日前报送</w:t>
      </w:r>
      <w:r>
        <w:rPr>
          <w:rFonts w:hint="eastAsia" w:ascii="仿宋_GB2312" w:hAnsi="仿宋_GB2312" w:eastAsia="仿宋_GB2312" w:cs="仿宋_GB2312"/>
          <w:color w:val="000000"/>
          <w:kern w:val="0"/>
          <w:sz w:val="21"/>
          <w:szCs w:val="21"/>
          <w:lang w:eastAsia="zh-CN"/>
        </w:rPr>
        <w:t>县</w:t>
      </w:r>
      <w:r>
        <w:rPr>
          <w:rFonts w:hint="eastAsia" w:ascii="仿宋_GB2312" w:hAnsi="仿宋_GB2312" w:eastAsia="仿宋_GB2312" w:cs="仿宋_GB2312"/>
          <w:color w:val="000000"/>
          <w:kern w:val="0"/>
          <w:sz w:val="21"/>
          <w:szCs w:val="21"/>
        </w:rPr>
        <w:t>安办；2、应排查治理隐患的生产经营单位为填表单位辖管该类单位底数，原则上一经填写不宜大幅变更；3、实际排查治理隐患的生产经营单位数量应小于等于应排查治理隐患的生产经营单位数量。</w:t>
      </w:r>
    </w:p>
    <w:p>
      <w:pPr>
        <w:keepNext w:val="0"/>
        <w:keepLines w:val="0"/>
        <w:pageBreakBefore w:val="0"/>
        <w:widowControl/>
        <w:kinsoku/>
        <w:wordWrap/>
        <w:overflowPunct/>
        <w:topLinePunct w:val="0"/>
        <w:autoSpaceDE/>
        <w:autoSpaceDN/>
        <w:bidi w:val="0"/>
        <w:adjustRightInd/>
        <w:snapToGrid/>
        <w:spacing w:line="240" w:lineRule="exact"/>
        <w:ind w:left="-96" w:leftChars="-30" w:right="-96" w:rightChars="-3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 xml:space="preserve">审核人：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lang w:eastAsia="zh-CN"/>
        </w:rPr>
        <w:t xml:space="preserve">                填报人</w:t>
      </w:r>
      <w:bookmarkStart w:id="0" w:name="_GoBack"/>
      <w:bookmarkEnd w:id="0"/>
      <w:r>
        <w:rPr>
          <w:rFonts w:hint="eastAsia" w:ascii="仿宋_GB2312" w:hAnsi="仿宋_GB2312" w:eastAsia="仿宋_GB2312" w:cs="仿宋_GB2312"/>
          <w:color w:val="000000"/>
          <w:kern w:val="0"/>
          <w:sz w:val="21"/>
          <w:szCs w:val="21"/>
          <w:lang w:eastAsia="zh-CN"/>
        </w:rPr>
        <w:t xml:space="preserve">：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lang w:eastAsia="zh-CN"/>
        </w:rPr>
        <w:t xml:space="preserve">                联系电话：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lang w:eastAsia="zh-CN"/>
        </w:rPr>
        <w:t xml:space="preserve">          填报日期：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sectPr>
          <w:pgSz w:w="16838" w:h="11906" w:orient="landscape"/>
          <w:pgMar w:top="1701" w:right="1474" w:bottom="1701" w:left="1587" w:header="851" w:footer="992" w:gutter="0"/>
          <w:pgNumType w:fmt="numberInDash"/>
          <w:cols w:space="0" w:num="1"/>
          <w:rtlGutter w:val="0"/>
          <w:docGrid w:type="lines" w:linePitch="453"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3E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方正仿宋简体"/>
      <w:color w:val="auto"/>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Administrator.SKY-20170829EIV</dc:creator>
  <cp:lastModifiedBy>婕</cp:lastModifiedBy>
  <dcterms:modified xsi:type="dcterms:W3CDTF">2019-02-01T03:26:18Z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