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开展隐患排查治理专项行动情况表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填报单位(盖章)：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　填报日期：2019年    月    日</w:t>
      </w:r>
    </w:p>
    <w:tbl>
      <w:tblPr>
        <w:tblStyle w:val="6"/>
        <w:tblpPr w:leftFromText="180" w:rightFromText="180" w:vertAnchor="text" w:tblpXSpec="center" w:tblpY="1"/>
        <w:tblOverlap w:val="never"/>
        <w:tblW w:w="16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585"/>
        <w:gridCol w:w="514"/>
        <w:gridCol w:w="683"/>
        <w:gridCol w:w="682"/>
        <w:gridCol w:w="683"/>
        <w:gridCol w:w="683"/>
        <w:gridCol w:w="682"/>
        <w:gridCol w:w="683"/>
        <w:gridCol w:w="771"/>
        <w:gridCol w:w="595"/>
        <w:gridCol w:w="648"/>
        <w:gridCol w:w="718"/>
        <w:gridCol w:w="683"/>
        <w:gridCol w:w="682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行业领域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生产经营单位总数</w:t>
            </w:r>
          </w:p>
        </w:tc>
        <w:tc>
          <w:tcPr>
            <w:tcW w:w="66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组织开展调研指导情况</w:t>
            </w:r>
          </w:p>
        </w:tc>
        <w:tc>
          <w:tcPr>
            <w:tcW w:w="41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隐患排查治理情况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组织开展调研情况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组织开展执法检查情况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排查发现隐患数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已完成整改隐患数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限期整改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整改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取缔关闭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罚款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组织调研组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检查单位和场所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组织检查组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检查单位和场所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总数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一般隐患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重大隐患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总数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一般隐患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隐患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暗查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暗访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暗查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暗访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会诊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</w:t>
            </w:r>
          </w:p>
        </w:tc>
        <w:tc>
          <w:tcPr>
            <w:tcW w:w="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(人次)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(个)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(人次)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(项)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(万元)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60" w:leftChars="-50" w:right="-16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非煤矿山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危险化学品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烟花爆竹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建筑施工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旅游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民爆物品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消防安全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道路交通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水上交通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渔业船舶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油气管道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燃气管线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涉氨制冷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有限空间作业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大型活动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三合一及人员密集场所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农村生产建设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exac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其他行业领域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96" w:leftChars="-30" w:right="-96" w:rightChars="-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2"/>
          <w:szCs w:val="22"/>
        </w:rPr>
        <w:t xml:space="preserve">审核人：　   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 　　填报人：　      　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>　联系电话：　   　　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2019-08-30T04:08:11Z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